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r w:rsidRPr="00F522FE">
        <w:rPr>
          <w:rFonts w:ascii="Apple Garamond" w:eastAsia="Times New Roman" w:hAnsi="Apple Garamond" w:cs="Cambria"/>
          <w:b/>
          <w:bCs/>
          <w:color w:val="24B46F"/>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F522FE">
        <w:rPr>
          <w:rFonts w:ascii="Apple Garamond" w:eastAsia="Times New Roman" w:hAnsi="Apple Garamond" w:cs="Cambria"/>
          <w:b/>
          <w:bCs/>
          <w:color w:val="24B46F"/>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7C6ECFCC" w14:textId="08A22CFB"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6C6C76">
        <w:rPr>
          <w:rFonts w:ascii="Apple Garamond" w:eastAsia="Arial Unicode MS" w:hAnsi="Apple Garamond" w:cs="Arial Unicode MS"/>
          <w:color w:val="000000"/>
          <w:sz w:val="15"/>
          <w:szCs w:val="15"/>
          <w:u w:color="000000"/>
          <w:lang w:val="es-ES" w:eastAsia="es-ES"/>
        </w:rPr>
        <w:t>5</w:t>
      </w:r>
      <w:r w:rsidR="00BB546F">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6C6C76">
        <w:rPr>
          <w:rFonts w:ascii="Apple Garamond" w:eastAsia="Arial Unicode MS" w:hAnsi="Apple Garamond" w:cs="Arial Unicode MS"/>
          <w:color w:val="000000"/>
          <w:sz w:val="15"/>
          <w:szCs w:val="15"/>
          <w:u w:color="000000"/>
          <w:lang w:val="es-ES" w:eastAsia="es-ES"/>
        </w:rPr>
        <w:t>1</w:t>
      </w:r>
      <w:r w:rsidR="00515277">
        <w:rPr>
          <w:rFonts w:ascii="Apple Garamond" w:eastAsia="Arial Unicode MS" w:hAnsi="Apple Garamond" w:cs="Arial Unicode MS"/>
          <w:color w:val="000000"/>
          <w:sz w:val="15"/>
          <w:szCs w:val="15"/>
          <w:u w:color="000000"/>
          <w:lang w:val="es-ES" w:eastAsia="es-ES"/>
        </w:rPr>
        <w:t xml:space="preserve">, </w:t>
      </w:r>
      <w:r w:rsidR="006C6C76">
        <w:rPr>
          <w:rFonts w:ascii="Apple Garamond" w:eastAsia="Arial Unicode MS" w:hAnsi="Apple Garamond" w:cs="Arial Unicode MS"/>
          <w:color w:val="000000"/>
          <w:sz w:val="15"/>
          <w:szCs w:val="15"/>
          <w:u w:color="000000"/>
          <w:lang w:val="es-ES" w:eastAsia="es-ES"/>
        </w:rPr>
        <w:t>Julio</w:t>
      </w:r>
      <w:r w:rsidR="00515277">
        <w:rPr>
          <w:rFonts w:ascii="Apple Garamond" w:eastAsia="Arial Unicode MS" w:hAnsi="Apple Garamond" w:cs="Arial Unicode MS"/>
          <w:color w:val="000000"/>
          <w:sz w:val="15"/>
          <w:szCs w:val="15"/>
          <w:u w:color="000000"/>
          <w:lang w:val="es-ES" w:eastAsia="es-ES"/>
        </w:rPr>
        <w:t>-</w:t>
      </w:r>
      <w:r w:rsidR="006C6C76">
        <w:rPr>
          <w:rFonts w:ascii="Apple Garamond" w:eastAsia="Arial Unicode MS" w:hAnsi="Apple Garamond" w:cs="Arial Unicode MS"/>
          <w:color w:val="000000"/>
          <w:sz w:val="15"/>
          <w:szCs w:val="15"/>
          <w:u w:color="000000"/>
          <w:lang w:val="es-ES" w:eastAsia="es-ES"/>
        </w:rPr>
        <w:t>Noviembre</w:t>
      </w:r>
      <w:r w:rsidR="00515277">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BB546F">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7907C7">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6660894E" w14:textId="4563BEF9" w:rsidR="00F10CC6" w:rsidRPr="00F522FE" w:rsidRDefault="0040692B" w:rsidP="00F10CC6">
      <w:pPr>
        <w:spacing w:before="360" w:after="60" w:line="288" w:lineRule="auto"/>
        <w:jc w:val="center"/>
        <w:rPr>
          <w:rFonts w:ascii="Apple Garamond" w:eastAsia="Arial Unicode MS" w:hAnsi="Apple Garamond" w:cs="Arial Unicode MS"/>
          <w:b/>
          <w:i/>
          <w:color w:val="24B46F"/>
          <w:sz w:val="32"/>
          <w:szCs w:val="32"/>
          <w:u w:color="000000"/>
          <w:lang w:val="es-ES" w:eastAsia="es-ES"/>
        </w:rPr>
      </w:pPr>
      <w:r>
        <w:rPr>
          <w:rFonts w:ascii="Apple Garamond" w:eastAsia="Arial Unicode MS" w:hAnsi="Apple Garamond" w:cs="Arial Unicode MS"/>
          <w:b/>
          <w:i/>
          <w:color w:val="24B46F"/>
          <w:sz w:val="32"/>
          <w:szCs w:val="32"/>
          <w:u w:color="000000"/>
          <w:lang w:val="es-ES" w:eastAsia="es-ES"/>
        </w:rPr>
        <w:t>Religión y democracia</w:t>
      </w:r>
      <w:r w:rsidR="00F10CC6" w:rsidRPr="00F522FE">
        <w:rPr>
          <w:rFonts w:ascii="Apple Garamond" w:eastAsia="Arial Unicode MS" w:hAnsi="Apple Garamond" w:cs="Arial Unicode MS"/>
          <w:b/>
          <w:i/>
          <w:color w:val="24B46F"/>
          <w:sz w:val="32"/>
          <w:szCs w:val="32"/>
          <w:u w:color="000000"/>
          <w:lang w:val="es-ES" w:eastAsia="es-ES"/>
        </w:rPr>
        <w:t>:</w:t>
      </w:r>
    </w:p>
    <w:p w14:paraId="72177BAD" w14:textId="77777777" w:rsidR="0037458A" w:rsidRDefault="0040692B" w:rsidP="0040692B">
      <w:pPr>
        <w:spacing w:before="60" w:after="120" w:line="288" w:lineRule="auto"/>
        <w:jc w:val="center"/>
        <w:rPr>
          <w:rFonts w:ascii="Apple Garamond" w:eastAsia="Arial Unicode MS" w:hAnsi="Apple Garamond" w:cs="Arial Unicode MS"/>
          <w:b/>
          <w:i/>
          <w:color w:val="24B46F"/>
          <w:sz w:val="28"/>
          <w:szCs w:val="28"/>
          <w:u w:color="000000"/>
          <w:lang w:val="es-ES" w:eastAsia="es-ES"/>
        </w:rPr>
      </w:pPr>
      <w:r>
        <w:rPr>
          <w:rFonts w:ascii="Apple Garamond" w:eastAsia="Arial Unicode MS" w:hAnsi="Apple Garamond" w:cs="Arial Unicode MS"/>
          <w:b/>
          <w:i/>
          <w:color w:val="24B46F"/>
          <w:sz w:val="28"/>
          <w:szCs w:val="28"/>
          <w:u w:color="000000"/>
          <w:lang w:val="es-ES" w:eastAsia="es-ES"/>
        </w:rPr>
        <w:t>Propuestas teológicas para enfrentar</w:t>
      </w:r>
      <w:r w:rsidR="0037458A">
        <w:rPr>
          <w:rFonts w:ascii="Apple Garamond" w:eastAsia="Arial Unicode MS" w:hAnsi="Apple Garamond" w:cs="Arial Unicode MS"/>
          <w:b/>
          <w:i/>
          <w:color w:val="24B46F"/>
          <w:sz w:val="28"/>
          <w:szCs w:val="28"/>
          <w:u w:color="000000"/>
          <w:lang w:val="es-ES" w:eastAsia="es-ES"/>
        </w:rPr>
        <w:t xml:space="preserve"> </w:t>
      </w:r>
    </w:p>
    <w:p w14:paraId="5E06E959" w14:textId="00345116" w:rsidR="00F12629" w:rsidRPr="00F522FE" w:rsidRDefault="0040692B" w:rsidP="0040692B">
      <w:pPr>
        <w:spacing w:before="60" w:after="120" w:line="288" w:lineRule="auto"/>
        <w:jc w:val="center"/>
        <w:rPr>
          <w:rFonts w:ascii="Apple Garamond" w:eastAsia="Arial Unicode MS" w:hAnsi="Apple Garamond" w:cs="Arial Unicode MS"/>
          <w:b/>
          <w:color w:val="24B46F"/>
          <w:sz w:val="13"/>
          <w:szCs w:val="8"/>
          <w:u w:color="000000"/>
          <w:lang w:val="es-ES" w:eastAsia="es-ES"/>
        </w:rPr>
      </w:pPr>
      <w:r>
        <w:rPr>
          <w:rFonts w:ascii="Apple Garamond" w:eastAsia="Arial Unicode MS" w:hAnsi="Apple Garamond" w:cs="Arial Unicode MS"/>
          <w:b/>
          <w:i/>
          <w:color w:val="24B46F"/>
          <w:sz w:val="28"/>
          <w:szCs w:val="28"/>
          <w:u w:color="000000"/>
          <w:lang w:val="es-ES" w:eastAsia="es-ES"/>
        </w:rPr>
        <w:t>las agendas regresivas</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5503EA95" w14:textId="7DD824C4" w:rsidR="00F10CC6" w:rsidRPr="00F10CC6" w:rsidRDefault="00A53604" w:rsidP="00A53604">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Presentación</w:t>
      </w:r>
    </w:p>
    <w:p w14:paraId="124B2987" w14:textId="6D52BF42" w:rsidR="00F10CC6" w:rsidRDefault="00E30DD6"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 xml:space="preserve">Angel Eduardo Román-López </w:t>
      </w:r>
      <w:proofErr w:type="spellStart"/>
      <w:r>
        <w:rPr>
          <w:rFonts w:ascii="Apple Garamond" w:eastAsia="Arial Unicode MS" w:hAnsi="Apple Garamond" w:cs="Arial Unicode MS"/>
          <w:smallCaps/>
          <w:szCs w:val="20"/>
          <w:u w:color="000000"/>
          <w:lang w:val="es-CR" w:eastAsia="es-ES"/>
        </w:rPr>
        <w:t>Dollinger</w:t>
      </w:r>
      <w:proofErr w:type="spellEnd"/>
    </w:p>
    <w:p w14:paraId="06EEAA09" w14:textId="7865AD6C" w:rsidR="00DD7BC8" w:rsidRPr="00F10CC6" w:rsidRDefault="00DD7BC8" w:rsidP="00F10CC6">
      <w:pPr>
        <w:spacing w:before="60" w:after="60" w:line="288" w:lineRule="auto"/>
        <w:jc w:val="center"/>
        <w:rPr>
          <w:rFonts w:ascii="Apple Garamond" w:eastAsia="Arial Unicode MS" w:hAnsi="Apple Garamond" w:cs="Arial Unicode MS"/>
          <w:smallCaps/>
          <w:szCs w:val="20"/>
          <w:u w:color="000000"/>
          <w:lang w:val="es-CR" w:eastAsia="es-ES"/>
        </w:rPr>
      </w:pPr>
      <w:r w:rsidRPr="00DD7BC8">
        <w:rPr>
          <w:rFonts w:ascii="Apple Garamond" w:eastAsia="Arial Unicode MS" w:hAnsi="Apple Garamond" w:cs="Arial Unicode MS"/>
          <w:smallCaps/>
          <w:sz w:val="20"/>
          <w:szCs w:val="18"/>
          <w:u w:color="000000"/>
          <w:lang w:val="es-CR" w:eastAsia="es-ES"/>
        </w:rPr>
        <w:t>Universidad Bíblica Latinoamericana, San José, Costa Rica</w:t>
      </w:r>
    </w:p>
    <w:p w14:paraId="6884D9E3" w14:textId="3A19D4C1" w:rsidR="00F10CC6" w:rsidRPr="00AD46C4" w:rsidRDefault="00F10CC6" w:rsidP="00F10CC6">
      <w:pPr>
        <w:spacing w:before="60" w:after="60" w:line="288" w:lineRule="auto"/>
        <w:jc w:val="center"/>
        <w:rPr>
          <w:rFonts w:ascii="Apple Garamond" w:eastAsia="Arial Unicode MS" w:hAnsi="Apple Garamond" w:cs="Arial Unicode MS"/>
          <w:color w:val="000000"/>
          <w:sz w:val="20"/>
          <w:szCs w:val="20"/>
          <w:u w:color="000000"/>
          <w:lang w:val="es-CR" w:eastAsia="es-ES"/>
        </w:rPr>
      </w:pPr>
      <w:r w:rsidRPr="00AD46C4">
        <w:rPr>
          <w:rFonts w:ascii="Apple Garamond" w:eastAsia="Arial Unicode MS" w:hAnsi="Apple Garamond" w:cs="Arial Unicode MS"/>
          <w:color w:val="000000"/>
          <w:sz w:val="20"/>
          <w:szCs w:val="20"/>
          <w:u w:color="000000"/>
          <w:lang w:val="es-CR" w:eastAsia="es-ES"/>
        </w:rPr>
        <w:t xml:space="preserve">Pp. </w:t>
      </w:r>
      <w:r w:rsidR="00A53604">
        <w:rPr>
          <w:rFonts w:ascii="Apple Garamond" w:eastAsia="Arial Unicode MS" w:hAnsi="Apple Garamond" w:cs="Arial Unicode MS"/>
          <w:color w:val="000000"/>
          <w:sz w:val="20"/>
          <w:szCs w:val="20"/>
          <w:u w:color="000000"/>
          <w:lang w:val="es-CR" w:eastAsia="es-ES"/>
        </w:rPr>
        <w:t>5</w:t>
      </w:r>
      <w:r w:rsidRPr="00AD46C4">
        <w:rPr>
          <w:rFonts w:ascii="Apple Garamond" w:eastAsia="Arial Unicode MS" w:hAnsi="Apple Garamond" w:cs="Arial Unicode MS"/>
          <w:color w:val="000000"/>
          <w:sz w:val="20"/>
          <w:szCs w:val="20"/>
          <w:u w:color="000000"/>
          <w:lang w:val="es-CR" w:eastAsia="es-ES"/>
        </w:rPr>
        <w:t>-</w:t>
      </w:r>
      <w:r w:rsidR="00324573">
        <w:rPr>
          <w:rFonts w:ascii="Apple Garamond" w:eastAsia="Arial Unicode MS" w:hAnsi="Apple Garamond" w:cs="Arial Unicode MS"/>
          <w:color w:val="000000"/>
          <w:sz w:val="20"/>
          <w:szCs w:val="20"/>
          <w:u w:color="000000"/>
          <w:lang w:val="es-CR" w:eastAsia="es-ES"/>
        </w:rPr>
        <w:t>10</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AD46C4">
        <w:rPr>
          <w:rFonts w:ascii="Apple Garamond" w:eastAsia="Arial Unicode MS" w:hAnsi="Apple Garamond" w:cs="Arial Unicode MS"/>
          <w:color w:val="24B46F"/>
          <w:sz w:val="28"/>
          <w:szCs w:val="28"/>
          <w:u w:color="000000"/>
          <w:lang w:val="es-CR" w:eastAsia="es-ES"/>
        </w:rPr>
        <w:t>---------------------------------------------</w:t>
      </w:r>
    </w:p>
    <w:p w14:paraId="6B3FC5C1" w14:textId="075396B0" w:rsidR="003654C1" w:rsidRPr="00FC4157" w:rsidRDefault="00F27963" w:rsidP="00F27963">
      <w:pPr>
        <w:spacing w:after="0" w:line="240" w:lineRule="auto"/>
        <w:rPr>
          <w:rFonts w:ascii="Garamond" w:hAnsi="Garamond" w:cstheme="majorBidi"/>
          <w:b/>
          <w:bCs/>
          <w:iCs/>
          <w:sz w:val="28"/>
          <w:szCs w:val="28"/>
        </w:rPr>
      </w:pPr>
      <w:r>
        <w:rPr>
          <w:rFonts w:ascii="Garamond" w:hAnsi="Garamond" w:cstheme="majorBidi"/>
          <w:b/>
          <w:bCs/>
          <w:iCs/>
          <w:sz w:val="28"/>
          <w:szCs w:val="28"/>
        </w:rPr>
        <w:t>Presentación</w:t>
      </w:r>
    </w:p>
    <w:p w14:paraId="2A9D2FCE" w14:textId="77777777" w:rsidR="003654C1" w:rsidRPr="00FC4157" w:rsidRDefault="003654C1" w:rsidP="009A58F6">
      <w:pPr>
        <w:spacing w:before="100" w:beforeAutospacing="1" w:after="100" w:afterAutospacing="1" w:line="240" w:lineRule="auto"/>
        <w:jc w:val="both"/>
        <w:rPr>
          <w:rFonts w:ascii="Garamond" w:hAnsi="Garamond" w:cstheme="majorBidi"/>
          <w:b/>
          <w:bCs/>
          <w:sz w:val="28"/>
          <w:szCs w:val="28"/>
          <w:lang w:val="es-CR"/>
        </w:rPr>
      </w:pPr>
    </w:p>
    <w:p w14:paraId="2880156C"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El cierre del siglo XX se caracterizó por dejar en marcha diversos procesos de desarrollo social para América Latina y el Caribe, los cuales estaban acompañados de transformaciones políticas y económicas muy importantes y esperanzadoras, sobre todo, para las personas y comunidades que se encontraban en situación de vulnerabilidad y exclusión social. Estos procesos de desarrollo, además de ser producto de la lucha solidaria y responsable de diferentes actores sociales, estuvieron muy marcados por la consolidación de procesos democráticos que generaban expectativas alentadoras para nuestra región. Tras décadas de dictaduras, conflictos armados y exclusión sistemática, comenzaron a surgir instituciones nacionales e internacionales, así como movimientos sociales, comprometidos solidaria y responsablemente con la justicia </w:t>
      </w:r>
      <w:r w:rsidRPr="003E0045">
        <w:rPr>
          <w:rFonts w:ascii="Calibri" w:eastAsia="Calibri" w:hAnsi="Calibri" w:cs="Arial"/>
          <w:lang w:val="es-419"/>
        </w:rPr>
        <w:lastRenderedPageBreak/>
        <w:t>social, la participación política y la incidencia pública. Estos cambios impulsaron avances significativos en temas de justicia socioambiental, equidad de género, reconocimiento de los pueblos originarios y fortalecimiento del diálogo intercultural e interreligioso. La ciudadanía comenzó a tener un papel más protagónico y activo en la toma de decisiones políticas y en la gestión pública, alimentando la esperanza de un futuro más justo, plural y democrático.</w:t>
      </w:r>
    </w:p>
    <w:p w14:paraId="54C29B76"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No obstante, las primeras décadas del siglo XXI han evidenciado una preocupante reconfiguración de las estructuras de poder. Esto ha generado lo que en algunos sectores internacionales se conoce como las agendas regresivas, las cuales son impulsadas por sectores conservadores y que, poco a poco, han ido cobrando mucha fuerza, especialmente por el desarrollo e implementación de nuevas estrategias ideológicas para promover retrocesos en materia de derechos y libertades. Estas agendas regresivas encuentran un aliado poderoso en las tecnologías digitales, redes sociales, medios de comunicación masiva, partidos políticos e incluso en sectores religiosos conservadores, quienes se unen para condicionar la opinión pública. Bajo discursos de defensa de la tradición y los “valores”, se cuestionan y erosionan principios democráticos fundamentales, amenazando los logros alcanzados por los movimientos sociales y los proyectos emancipadores de las últimas décadas.</w:t>
      </w:r>
    </w:p>
    <w:p w14:paraId="48D2E5CB"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En este contexto, la fe cristiana, la teología y la práctica pastoral se ven interpeladas profunda y directamente. Las iglesias, comunidades de fe, grupos cristianos de base y agentes pastorales enfrentan el desafío de responder rápida y asertivamente a los efectos desastrosos que está generando la manipulación de símbolos e imaginarios religiosos, los cuales se emplean generalmente como instrumentos para legitimar retrocesos en materia de derechos humanos y justicia socioambiental. Esta situación genera que desde la educación teológica superior nos planteemos algunas preguntas fundamentales que requieren respuestas inmediatas: ¿Qué estrategias bíblicas, teológicas y pastorales podemos ofrecer para enfrentar las agendas regresivas? ¿De qué forma la fe cristiana puede contribuir al fortalecimiento de los procesos democráticos? ¿Es posible articular una propuesta teológica liberadora que vincule fe, justicia y ciudadanía?</w:t>
      </w:r>
    </w:p>
    <w:p w14:paraId="5DC6741C"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Desde la educación teológica crítica, y particularmente desde el pensamiento teológico latinoamericano y caribeño, los artículos de este número de la revista </w:t>
      </w:r>
      <w:r w:rsidRPr="003E0045">
        <w:rPr>
          <w:rFonts w:ascii="Calibri" w:eastAsia="Calibri" w:hAnsi="Calibri" w:cs="Arial"/>
          <w:i/>
          <w:iCs/>
          <w:lang w:val="es-419"/>
        </w:rPr>
        <w:t>Vida y Pensamiento</w:t>
      </w:r>
      <w:r w:rsidRPr="003E0045">
        <w:rPr>
          <w:rFonts w:ascii="Calibri" w:eastAsia="Calibri" w:hAnsi="Calibri" w:cs="Arial"/>
          <w:lang w:val="es-419"/>
        </w:rPr>
        <w:t xml:space="preserve"> invitan a reflexionar sobre caminos alternativos a las agendas regresivas. En ese sentido el título </w:t>
      </w:r>
      <w:r w:rsidRPr="003E0045">
        <w:rPr>
          <w:rFonts w:ascii="Calibri" w:eastAsia="Calibri" w:hAnsi="Calibri" w:cs="Arial"/>
          <w:i/>
          <w:iCs/>
          <w:lang w:val="es-419"/>
        </w:rPr>
        <w:t>Religión y Democracia</w:t>
      </w:r>
      <w:r w:rsidRPr="003E0045">
        <w:rPr>
          <w:rFonts w:ascii="Calibri" w:eastAsia="Calibri" w:hAnsi="Calibri" w:cs="Arial"/>
          <w:lang w:val="es-419"/>
        </w:rPr>
        <w:t xml:space="preserve"> se constituye en un eje temático relevante para explorar creativamente nuevas perspectivas teológicas que respondan a los desafíos políticos, religiosos y </w:t>
      </w:r>
      <w:proofErr w:type="spellStart"/>
      <w:r w:rsidRPr="003E0045">
        <w:rPr>
          <w:rFonts w:ascii="Calibri" w:eastAsia="Calibri" w:hAnsi="Calibri" w:cs="Arial"/>
          <w:lang w:val="es-419"/>
        </w:rPr>
        <w:t>sociambientales</w:t>
      </w:r>
      <w:proofErr w:type="spellEnd"/>
      <w:r w:rsidRPr="003E0045">
        <w:rPr>
          <w:rFonts w:ascii="Calibri" w:eastAsia="Calibri" w:hAnsi="Calibri" w:cs="Arial"/>
          <w:lang w:val="es-419"/>
        </w:rPr>
        <w:t xml:space="preserve"> actuales de nuestros contextos. A través de este número de la revista, la </w:t>
      </w:r>
      <w:r w:rsidRPr="003E0045">
        <w:rPr>
          <w:rFonts w:ascii="Calibri" w:eastAsia="Calibri" w:hAnsi="Calibri" w:cs="Arial"/>
          <w:lang w:val="es-419"/>
        </w:rPr>
        <w:lastRenderedPageBreak/>
        <w:t xml:space="preserve">Universidad Bíblica Latinoamericana busca que las ciencias teológicas y bíblicas se constituyan en una herramienta eficaz para la construcción de un mundo más justo, inclusivo y pacífico. </w:t>
      </w:r>
    </w:p>
    <w:p w14:paraId="21614E6F"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En el primer artículo, la teóloga feminista </w:t>
      </w:r>
      <w:r w:rsidRPr="003E0045">
        <w:rPr>
          <w:rFonts w:ascii="Calibri" w:eastAsia="Calibri" w:hAnsi="Calibri" w:cs="Arial"/>
          <w:i/>
          <w:iCs/>
          <w:lang w:val="es-419"/>
        </w:rPr>
        <w:t xml:space="preserve">Ivone </w:t>
      </w:r>
      <w:proofErr w:type="spellStart"/>
      <w:r w:rsidRPr="003E0045">
        <w:rPr>
          <w:rFonts w:ascii="Calibri" w:eastAsia="Calibri" w:hAnsi="Calibri" w:cs="Arial"/>
          <w:i/>
          <w:iCs/>
          <w:lang w:val="es-419"/>
        </w:rPr>
        <w:t>Gebara</w:t>
      </w:r>
      <w:proofErr w:type="spellEnd"/>
      <w:r w:rsidRPr="003E0045">
        <w:rPr>
          <w:rFonts w:ascii="Calibri" w:eastAsia="Calibri" w:hAnsi="Calibri" w:cs="Arial"/>
          <w:lang w:val="es-419"/>
        </w:rPr>
        <w:t xml:space="preserve"> analiza críticamente el potencial de las religiones para fomentar la democracia en un escenario global caracterizado por conflictos políticos, inequidad de género y crisis ecológica. Sobre la base de un examen conceptual de las implicaciones teológicas de las nociones democracia y religión, la autora plantea la cuestión fundamental de su relevancia, legitimidad y capacidad de incidencia social orientada a la transformación del </w:t>
      </w:r>
      <w:r w:rsidRPr="003E0045">
        <w:rPr>
          <w:rFonts w:ascii="Calibri" w:eastAsia="Calibri" w:hAnsi="Calibri" w:cs="Arial"/>
          <w:i/>
          <w:iCs/>
          <w:lang w:val="es-419"/>
        </w:rPr>
        <w:t>statu quo</w:t>
      </w:r>
      <w:r w:rsidRPr="003E0045">
        <w:rPr>
          <w:rFonts w:ascii="Calibri" w:eastAsia="Calibri" w:hAnsi="Calibri" w:cs="Arial"/>
          <w:lang w:val="es-419"/>
        </w:rPr>
        <w:t xml:space="preserve">. La autora argumenta la urgencia de trascender los dualismos rígidos, las estructuras jerárquicas patriarcales y los discursos teológicos anquilosados que obstaculizan una coexistencia ética responsable y solidaria. En su lugar, sugiere la recuperación creativa y corporeizada de la existencia, centrada en la reciprocidad, la equidad y los derechos humanos fundamentales. En ese sentido, la democracia y la religión deben abordarse desde más allá de los límites que generan las definiciones institucionalizadas, con el fin de dar paso a nuevas articulaciones conceptuales, donde las prácticas de interdependencia y reconocimiento de la diversidad estén en el centro de la reflexión teológica. </w:t>
      </w:r>
    </w:p>
    <w:p w14:paraId="2D0AC042"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El segundo artículo, escrito por el teólogo y biblista </w:t>
      </w:r>
      <w:r w:rsidRPr="003E0045">
        <w:rPr>
          <w:rFonts w:ascii="Calibri" w:eastAsia="Calibri" w:hAnsi="Calibri" w:cs="Arial"/>
          <w:i/>
          <w:iCs/>
          <w:lang w:val="es-419"/>
        </w:rPr>
        <w:t>Néstor O. Míguez</w:t>
      </w:r>
      <w:r w:rsidRPr="003E0045">
        <w:rPr>
          <w:rFonts w:ascii="Calibri" w:eastAsia="Calibri" w:hAnsi="Calibri" w:cs="Arial"/>
          <w:lang w:val="es-419"/>
        </w:rPr>
        <w:t xml:space="preserve">, representa un análisis crítico sobre el proyecto conocido como </w:t>
      </w:r>
      <w:r w:rsidRPr="003E0045">
        <w:rPr>
          <w:rFonts w:ascii="Calibri" w:eastAsia="Calibri" w:hAnsi="Calibri" w:cs="Arial"/>
          <w:i/>
          <w:iCs/>
          <w:lang w:val="es-419"/>
        </w:rPr>
        <w:t>modernidad</w:t>
      </w:r>
      <w:r w:rsidRPr="003E0045">
        <w:rPr>
          <w:rFonts w:ascii="Calibri" w:eastAsia="Calibri" w:hAnsi="Calibri" w:cs="Arial"/>
          <w:lang w:val="es-419"/>
        </w:rPr>
        <w:t>, el cual generó muchas expectativas vinculadas a mejorar las condiciones de vida de la población mundial. Según el autor, este proyecto estableció la noción de un progreso histórico sustentado en el desarrollo del conocimiento científico y en una moral humanista, lo cual se manifestó en diversas corrientes políticas, económicas, culturales e inclusive religiosas. Sin embargo, actualmente este paradigma enfrenta una profunda crisis, exacerbada por un sistema económico globalista de ideología neoliberal, cuyos efectos son devastadores: incremento de la violencia, polarización social, acumulación del poder en grupos minoritarios y conservadores, deterioro acelerado de los ecosistemas que son esenciales para la vida. En consecuencia, los efectos ideológicos y las estrategias de dominio que genera la crisis del proyecto de la modernidad se reflejan en las agendas regresivas. A partir de estas reflexiones, el autor plantea una interrogante fundamental para la teología: ¿Qué impacto tienen estas dinámicas en la fe cristiana y qué testimonio ético-teológico podemos ofrecer en este contexto?</w:t>
      </w:r>
    </w:p>
    <w:p w14:paraId="107E65D7"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En el tercer artículo de este número, el teólogo y sociólogo </w:t>
      </w:r>
      <w:r w:rsidRPr="003E0045">
        <w:rPr>
          <w:rFonts w:ascii="Calibri" w:eastAsia="Calibri" w:hAnsi="Calibri" w:cs="Arial"/>
          <w:i/>
          <w:iCs/>
          <w:lang w:val="es-419"/>
        </w:rPr>
        <w:t xml:space="preserve">Nicolás </w:t>
      </w:r>
      <w:proofErr w:type="spellStart"/>
      <w:r w:rsidRPr="003E0045">
        <w:rPr>
          <w:rFonts w:ascii="Calibri" w:eastAsia="Calibri" w:hAnsi="Calibri" w:cs="Arial"/>
          <w:i/>
          <w:iCs/>
          <w:lang w:val="es-419"/>
        </w:rPr>
        <w:t>Panotto</w:t>
      </w:r>
      <w:proofErr w:type="spellEnd"/>
      <w:r w:rsidRPr="003E0045">
        <w:rPr>
          <w:rFonts w:ascii="Calibri" w:eastAsia="Calibri" w:hAnsi="Calibri" w:cs="Arial"/>
          <w:lang w:val="es-419"/>
        </w:rPr>
        <w:t xml:space="preserve">, plantea una reflexión crítica sobre la crisis de los sistemas democráticos en América Latina, para lo cual integra perspectivas políticas y teológicas que son necesarias cuando se quiere profundizar en el análisis sobre los fundamentos que sostienen la democracia en el contexto actual. El autor estructura su análisis en tres dimensiones que considera fundamentales: primero, presenta la </w:t>
      </w:r>
      <w:r w:rsidRPr="003E0045">
        <w:rPr>
          <w:rFonts w:ascii="Calibri" w:eastAsia="Calibri" w:hAnsi="Calibri" w:cs="Arial"/>
          <w:lang w:val="es-419"/>
        </w:rPr>
        <w:lastRenderedPageBreak/>
        <w:t>paradoja inherente al surgimiento de los discursos antidemocráticos que operan desde las propias instituciones democráticas; segundo, contrasta los discursos antidemocráticos con los postulados o respuestas teóricas articuladas por la democracia radical; tercero, explora la incidencia del factor religioso en estos procesos, considerando su rol tanto en las luchas discursivas como en la reconfiguración de prácticas políticas. El autor concluye afirmando la importancia que tiene una interpretación teológica de la democracia, donde lo divino emerge como categoría analítica que favorece la apertura, la conflictividad y la pluralización del espacio político.</w:t>
      </w:r>
    </w:p>
    <w:p w14:paraId="5C15B5FB"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En el último artículo, la autora </w:t>
      </w:r>
      <w:r w:rsidRPr="003E0045">
        <w:rPr>
          <w:rFonts w:ascii="Calibri" w:eastAsia="Calibri" w:hAnsi="Calibri" w:cs="Arial"/>
          <w:i/>
          <w:iCs/>
          <w:lang w:val="es-419"/>
        </w:rPr>
        <w:t>Gabriela Miranda García</w:t>
      </w:r>
      <w:r w:rsidRPr="003E0045">
        <w:rPr>
          <w:rFonts w:ascii="Calibri" w:eastAsia="Calibri" w:hAnsi="Calibri" w:cs="Arial"/>
          <w:lang w:val="es-419"/>
        </w:rPr>
        <w:t>, nos recuerda que el cristianismo sostiene como principio fundamental la existencia del alma como un ente que se encuentra en situación de superioridad con respecto al cuerpo, lo cual justifica la afirmación teológica que los cuerpos que se resisten al dominio del alma carecen de valor. Según la autora, esta premisa, ampliamente internalizada, ha legitimado el control, la subyugación y la expropiación de los cuerpos. Asimismo, el capitalismo ha instrumentalizado este dualismo en diversas formas binarias —pureza frente a impureza, sagrado frente a profano—, perpetuando así relaciones de dominación como las de los hombres sobre las mujeres, las personas adultas sobre las niñeces, las personas civilizadas sobre las personas “salvajes”. La autora concluye afirmando que esta lógica de dominio, justificada bajo la voluntad divina, ha facilitado prácticas como el despojo, la esclavitud, la tutela y el dominio, constituyéndose en el sustento de las actuales agendas regresivas.</w:t>
      </w:r>
    </w:p>
    <w:p w14:paraId="47F345F6"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El equipo editorial de la revista </w:t>
      </w:r>
      <w:r w:rsidRPr="003E0045">
        <w:rPr>
          <w:rFonts w:ascii="Calibri" w:eastAsia="Calibri" w:hAnsi="Calibri" w:cs="Arial"/>
          <w:i/>
          <w:iCs/>
          <w:lang w:val="es-419"/>
        </w:rPr>
        <w:t>Vida y Pensamiento</w:t>
      </w:r>
      <w:r w:rsidRPr="003E0045">
        <w:rPr>
          <w:rFonts w:ascii="Calibri" w:eastAsia="Calibri" w:hAnsi="Calibri" w:cs="Arial"/>
          <w:lang w:val="es-419"/>
        </w:rPr>
        <w:t xml:space="preserve"> espera que los aportes de este número contribuyan a promover el interés de desarrollar una reflexión teológica, productiva y propositiva, sobre el tema </w:t>
      </w:r>
      <w:r w:rsidRPr="003E0045">
        <w:rPr>
          <w:rFonts w:ascii="Calibri" w:eastAsia="Calibri" w:hAnsi="Calibri" w:cs="Arial"/>
          <w:i/>
          <w:iCs/>
          <w:lang w:val="es-419"/>
        </w:rPr>
        <w:t>democracia y religión</w:t>
      </w:r>
      <w:r w:rsidRPr="003E0045">
        <w:rPr>
          <w:rFonts w:ascii="Calibri" w:eastAsia="Calibri" w:hAnsi="Calibri" w:cs="Arial"/>
          <w:lang w:val="es-419"/>
        </w:rPr>
        <w:t xml:space="preserve"> en el contexto de las agendas regresivas.</w:t>
      </w:r>
    </w:p>
    <w:p w14:paraId="5ACFB7CC" w14:textId="63014D53"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          </w:t>
      </w:r>
      <w:proofErr w:type="spellStart"/>
      <w:r w:rsidRPr="003E0045">
        <w:rPr>
          <w:rFonts w:ascii="Calibri" w:eastAsia="Calibri" w:hAnsi="Calibri" w:cs="Arial"/>
          <w:i/>
          <w:iCs/>
          <w:lang w:val="es-419"/>
        </w:rPr>
        <w:t>Angel</w:t>
      </w:r>
      <w:proofErr w:type="spellEnd"/>
      <w:r w:rsidRPr="003E0045">
        <w:rPr>
          <w:rFonts w:ascii="Calibri" w:eastAsia="Calibri" w:hAnsi="Calibri" w:cs="Arial"/>
          <w:i/>
          <w:iCs/>
          <w:lang w:val="es-419"/>
        </w:rPr>
        <w:t xml:space="preserve"> Eduardo Román-López </w:t>
      </w:r>
      <w:proofErr w:type="spellStart"/>
      <w:r w:rsidRPr="003E0045">
        <w:rPr>
          <w:rFonts w:ascii="Calibri" w:eastAsia="Calibri" w:hAnsi="Calibri" w:cs="Arial"/>
          <w:i/>
          <w:iCs/>
          <w:lang w:val="es-419"/>
        </w:rPr>
        <w:t>Dollinger</w:t>
      </w:r>
      <w:proofErr w:type="spellEnd"/>
      <w:r w:rsidR="00260EAF" w:rsidRPr="000814CF">
        <w:rPr>
          <w:rFonts w:ascii="Calibri" w:eastAsia="Calibri" w:hAnsi="Calibri" w:cs="Arial"/>
          <w:i/>
          <w:iCs/>
          <w:lang w:val="es-ES"/>
        </w:rPr>
        <w:t>*</w:t>
      </w:r>
    </w:p>
    <w:p w14:paraId="6DCAE73F" w14:textId="77777777" w:rsidR="003E0045" w:rsidRPr="003E0045" w:rsidRDefault="003E0045" w:rsidP="00DE50E8">
      <w:pPr>
        <w:spacing w:before="120" w:after="120" w:line="360" w:lineRule="auto"/>
        <w:jc w:val="both"/>
        <w:rPr>
          <w:rFonts w:ascii="Calibri" w:eastAsia="Calibri" w:hAnsi="Calibri" w:cs="Arial"/>
          <w:lang w:val="es-419"/>
        </w:rPr>
      </w:pPr>
      <w:r w:rsidRPr="003E0045">
        <w:rPr>
          <w:rFonts w:ascii="Calibri" w:eastAsia="Calibri" w:hAnsi="Calibri" w:cs="Arial"/>
          <w:lang w:val="es-419"/>
        </w:rPr>
        <w:t xml:space="preserve">          Universidad Bíblica Latinoamericana, San José, Costa Rica</w:t>
      </w:r>
    </w:p>
    <w:p w14:paraId="1C16496F" w14:textId="5E97EA99" w:rsidR="003E0045" w:rsidRPr="003E0045" w:rsidRDefault="0024317B" w:rsidP="00DE50E8">
      <w:pPr>
        <w:spacing w:before="120" w:after="120" w:line="360" w:lineRule="auto"/>
        <w:jc w:val="both"/>
        <w:rPr>
          <w:rFonts w:ascii="Calibri" w:eastAsia="Calibri" w:hAnsi="Calibri" w:cs="Arial"/>
          <w:lang w:val="es-419"/>
        </w:rPr>
      </w:pPr>
      <w:r>
        <w:rPr>
          <w:rFonts w:ascii="Calibri" w:eastAsia="Calibri" w:hAnsi="Calibri" w:cs="Arial"/>
          <w:lang w:val="es-419"/>
        </w:rPr>
        <w:t xml:space="preserve">          </w:t>
      </w:r>
      <w:r w:rsidR="003E0045" w:rsidRPr="003E0045">
        <w:rPr>
          <w:rFonts w:ascii="Calibri" w:eastAsia="Calibri" w:hAnsi="Calibri" w:cs="Arial"/>
          <w:lang w:val="es-419"/>
        </w:rPr>
        <w:t>Director</w:t>
      </w:r>
    </w:p>
    <w:p w14:paraId="2348CE6A" w14:textId="3695B651" w:rsidR="000814CF" w:rsidRPr="000814CF" w:rsidRDefault="000814CF" w:rsidP="00FC4164">
      <w:pPr>
        <w:spacing w:before="120" w:after="120" w:line="360" w:lineRule="auto"/>
        <w:ind w:left="708"/>
        <w:jc w:val="both"/>
        <w:rPr>
          <w:rFonts w:ascii="Calibri" w:eastAsia="Calibri" w:hAnsi="Calibri" w:cs="Arial"/>
          <w:lang w:val="es-CR"/>
        </w:rPr>
      </w:pPr>
    </w:p>
    <w:p w14:paraId="3B238EC0" w14:textId="77777777" w:rsidR="000814CF" w:rsidRDefault="000814CF" w:rsidP="00FC4164">
      <w:pPr>
        <w:spacing w:before="120" w:after="120" w:line="360" w:lineRule="auto"/>
        <w:jc w:val="both"/>
        <w:rPr>
          <w:rFonts w:ascii="Calibri" w:eastAsia="Calibri" w:hAnsi="Calibri" w:cs="Arial"/>
          <w:lang w:val="es-CR"/>
        </w:rPr>
      </w:pPr>
    </w:p>
    <w:p w14:paraId="60A45128" w14:textId="77777777" w:rsidR="00FC4164" w:rsidRDefault="00FC4164" w:rsidP="00FC4164">
      <w:pPr>
        <w:spacing w:before="120" w:after="120" w:line="360" w:lineRule="auto"/>
        <w:jc w:val="both"/>
        <w:rPr>
          <w:rFonts w:ascii="Calibri" w:eastAsia="Calibri" w:hAnsi="Calibri" w:cs="Arial"/>
          <w:lang w:val="es-CR"/>
        </w:rPr>
      </w:pPr>
    </w:p>
    <w:p w14:paraId="61A267D5" w14:textId="77777777" w:rsidR="00FC4164" w:rsidRPr="000814CF" w:rsidRDefault="00FC4164" w:rsidP="00FC4164">
      <w:pPr>
        <w:spacing w:before="120" w:after="120" w:line="360" w:lineRule="auto"/>
        <w:jc w:val="both"/>
        <w:rPr>
          <w:rFonts w:ascii="Calibri" w:eastAsia="Calibri" w:hAnsi="Calibri" w:cs="Arial"/>
          <w:lang w:val="es-CR"/>
        </w:rPr>
      </w:pPr>
    </w:p>
    <w:p w14:paraId="7BA56ECA" w14:textId="5864A6B7" w:rsidR="00B702B6" w:rsidRPr="00B702B6" w:rsidRDefault="000814CF" w:rsidP="005468B4">
      <w:pPr>
        <w:spacing w:before="120" w:after="120" w:line="360" w:lineRule="auto"/>
        <w:jc w:val="both"/>
        <w:rPr>
          <w:rFonts w:asciiTheme="majorBidi" w:hAnsiTheme="majorBidi" w:cstheme="majorBidi"/>
          <w:sz w:val="24"/>
          <w:szCs w:val="24"/>
        </w:rPr>
      </w:pPr>
      <w:r w:rsidRPr="000814CF">
        <w:rPr>
          <w:rFonts w:ascii="Calibri" w:eastAsia="Calibri" w:hAnsi="Calibri" w:cs="Arial"/>
          <w:lang w:val="es-CR"/>
        </w:rPr>
        <w:t xml:space="preserve">*PhD en Teología </w:t>
      </w:r>
      <w:r w:rsidR="00D412A2">
        <w:rPr>
          <w:rFonts w:ascii="Calibri" w:eastAsia="Calibri" w:hAnsi="Calibri" w:cs="Arial"/>
          <w:lang w:val="es-CR"/>
        </w:rPr>
        <w:t xml:space="preserve">por la Universidad de Friburgo (Friburgo, Suiza). </w:t>
      </w:r>
      <w:r w:rsidRPr="000814CF">
        <w:rPr>
          <w:rFonts w:ascii="Calibri" w:eastAsia="Calibri" w:hAnsi="Calibri" w:cs="Arial"/>
          <w:lang w:val="es-CR"/>
        </w:rPr>
        <w:t xml:space="preserve">Contacto: </w:t>
      </w:r>
      <w:r w:rsidR="00D412A2">
        <w:rPr>
          <w:rFonts w:ascii="Calibri" w:eastAsia="Calibri" w:hAnsi="Calibri" w:cs="Arial"/>
          <w:lang w:val="es-CR"/>
        </w:rPr>
        <w:t>aroman</w:t>
      </w:r>
      <w:r w:rsidRPr="000814CF">
        <w:rPr>
          <w:rFonts w:ascii="Calibri" w:eastAsia="Calibri" w:hAnsi="Calibri" w:cs="Arial"/>
          <w:lang w:val="es-CR"/>
        </w:rPr>
        <w:t>@</w:t>
      </w:r>
      <w:r w:rsidR="005468B4">
        <w:rPr>
          <w:rFonts w:ascii="Calibri" w:eastAsia="Calibri" w:hAnsi="Calibri" w:cs="Arial"/>
          <w:lang w:val="es-CR"/>
        </w:rPr>
        <w:t>ubl.ac.cr</w:t>
      </w:r>
    </w:p>
    <w:sectPr w:rsidR="00B702B6" w:rsidRPr="00B702B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06DC9" w14:textId="77777777" w:rsidR="006E7B27" w:rsidRDefault="006E7B27">
      <w:pPr>
        <w:spacing w:after="0" w:line="240" w:lineRule="auto"/>
      </w:pPr>
      <w:r>
        <w:separator/>
      </w:r>
    </w:p>
  </w:endnote>
  <w:endnote w:type="continuationSeparator" w:id="0">
    <w:p w14:paraId="10117361" w14:textId="77777777" w:rsidR="006E7B27" w:rsidRDefault="006E7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99084" w14:textId="77777777" w:rsidR="006E7B27" w:rsidRDefault="006E7B27">
      <w:pPr>
        <w:spacing w:after="0" w:line="240" w:lineRule="auto"/>
      </w:pPr>
      <w:r>
        <w:separator/>
      </w:r>
    </w:p>
  </w:footnote>
  <w:footnote w:type="continuationSeparator" w:id="0">
    <w:p w14:paraId="2A2F09A5" w14:textId="77777777" w:rsidR="006E7B27" w:rsidRDefault="006E7B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535380978">
    <w:abstractNumId w:val="3"/>
  </w:num>
  <w:num w:numId="2" w16cid:durableId="871766374">
    <w:abstractNumId w:val="4"/>
  </w:num>
  <w:num w:numId="3" w16cid:durableId="960843517">
    <w:abstractNumId w:val="1"/>
  </w:num>
  <w:num w:numId="4" w16cid:durableId="1377776957">
    <w:abstractNumId w:val="2"/>
  </w:num>
  <w:num w:numId="5" w16cid:durableId="478569596">
    <w:abstractNumId w:val="0"/>
  </w:num>
  <w:num w:numId="6" w16cid:durableId="1005471798">
    <w:abstractNumId w:val="5"/>
  </w:num>
  <w:num w:numId="7" w16cid:durableId="13110130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626C"/>
    <w:rsid w:val="00062E2C"/>
    <w:rsid w:val="00065997"/>
    <w:rsid w:val="00066998"/>
    <w:rsid w:val="000814CF"/>
    <w:rsid w:val="00081AB9"/>
    <w:rsid w:val="000831B5"/>
    <w:rsid w:val="00100FDE"/>
    <w:rsid w:val="001023F9"/>
    <w:rsid w:val="00111108"/>
    <w:rsid w:val="0014131D"/>
    <w:rsid w:val="00157D05"/>
    <w:rsid w:val="00160049"/>
    <w:rsid w:val="001770A1"/>
    <w:rsid w:val="00187074"/>
    <w:rsid w:val="002044AD"/>
    <w:rsid w:val="0024317B"/>
    <w:rsid w:val="00260EAF"/>
    <w:rsid w:val="00275F6B"/>
    <w:rsid w:val="0028423D"/>
    <w:rsid w:val="00294553"/>
    <w:rsid w:val="002A5FB4"/>
    <w:rsid w:val="002B768F"/>
    <w:rsid w:val="002D1178"/>
    <w:rsid w:val="002E22A1"/>
    <w:rsid w:val="002E4483"/>
    <w:rsid w:val="002F5C34"/>
    <w:rsid w:val="00324573"/>
    <w:rsid w:val="00343C20"/>
    <w:rsid w:val="00352350"/>
    <w:rsid w:val="003627CC"/>
    <w:rsid w:val="003654C1"/>
    <w:rsid w:val="00374078"/>
    <w:rsid w:val="0037458A"/>
    <w:rsid w:val="003766C5"/>
    <w:rsid w:val="00385261"/>
    <w:rsid w:val="00386462"/>
    <w:rsid w:val="00391232"/>
    <w:rsid w:val="003962F5"/>
    <w:rsid w:val="003B5F8A"/>
    <w:rsid w:val="003C46B7"/>
    <w:rsid w:val="003C5EAF"/>
    <w:rsid w:val="003E0045"/>
    <w:rsid w:val="0040692B"/>
    <w:rsid w:val="00415AA7"/>
    <w:rsid w:val="00456C23"/>
    <w:rsid w:val="00457002"/>
    <w:rsid w:val="0047293F"/>
    <w:rsid w:val="004A1255"/>
    <w:rsid w:val="004A2784"/>
    <w:rsid w:val="004C5D30"/>
    <w:rsid w:val="004D0039"/>
    <w:rsid w:val="0051416D"/>
    <w:rsid w:val="00515277"/>
    <w:rsid w:val="005468B4"/>
    <w:rsid w:val="005669F9"/>
    <w:rsid w:val="005A5C53"/>
    <w:rsid w:val="005B35C2"/>
    <w:rsid w:val="005C0879"/>
    <w:rsid w:val="005E085A"/>
    <w:rsid w:val="005F3028"/>
    <w:rsid w:val="006042C3"/>
    <w:rsid w:val="00657439"/>
    <w:rsid w:val="00682BB4"/>
    <w:rsid w:val="006B5129"/>
    <w:rsid w:val="006C6C76"/>
    <w:rsid w:val="006E5BE1"/>
    <w:rsid w:val="006E7B27"/>
    <w:rsid w:val="00761FC8"/>
    <w:rsid w:val="007907C7"/>
    <w:rsid w:val="007913EC"/>
    <w:rsid w:val="00796E40"/>
    <w:rsid w:val="007B140D"/>
    <w:rsid w:val="007D4D90"/>
    <w:rsid w:val="00811A3E"/>
    <w:rsid w:val="00814FD3"/>
    <w:rsid w:val="008153AB"/>
    <w:rsid w:val="00845A01"/>
    <w:rsid w:val="00845D44"/>
    <w:rsid w:val="00875C11"/>
    <w:rsid w:val="00885485"/>
    <w:rsid w:val="008D0D1D"/>
    <w:rsid w:val="008D72F6"/>
    <w:rsid w:val="008E5792"/>
    <w:rsid w:val="0090746E"/>
    <w:rsid w:val="00911265"/>
    <w:rsid w:val="009267FC"/>
    <w:rsid w:val="009473B3"/>
    <w:rsid w:val="009A58F6"/>
    <w:rsid w:val="009E027F"/>
    <w:rsid w:val="00A308C4"/>
    <w:rsid w:val="00A53604"/>
    <w:rsid w:val="00A54EFA"/>
    <w:rsid w:val="00A57266"/>
    <w:rsid w:val="00A85289"/>
    <w:rsid w:val="00AA6D61"/>
    <w:rsid w:val="00AB2382"/>
    <w:rsid w:val="00AD46C4"/>
    <w:rsid w:val="00AF74DA"/>
    <w:rsid w:val="00B15D49"/>
    <w:rsid w:val="00B27572"/>
    <w:rsid w:val="00B5120D"/>
    <w:rsid w:val="00B702B6"/>
    <w:rsid w:val="00BA6B2D"/>
    <w:rsid w:val="00BB546F"/>
    <w:rsid w:val="00BD3370"/>
    <w:rsid w:val="00C252C6"/>
    <w:rsid w:val="00C26C03"/>
    <w:rsid w:val="00C42894"/>
    <w:rsid w:val="00C56428"/>
    <w:rsid w:val="00CB49B8"/>
    <w:rsid w:val="00CE6D82"/>
    <w:rsid w:val="00D412A2"/>
    <w:rsid w:val="00D91130"/>
    <w:rsid w:val="00DD0322"/>
    <w:rsid w:val="00DD130D"/>
    <w:rsid w:val="00DD7BC8"/>
    <w:rsid w:val="00DE50E8"/>
    <w:rsid w:val="00DF2C3A"/>
    <w:rsid w:val="00DF5443"/>
    <w:rsid w:val="00E06DBD"/>
    <w:rsid w:val="00E11E26"/>
    <w:rsid w:val="00E201B9"/>
    <w:rsid w:val="00E30DD6"/>
    <w:rsid w:val="00E3288D"/>
    <w:rsid w:val="00E54B44"/>
    <w:rsid w:val="00E859D9"/>
    <w:rsid w:val="00EC71EC"/>
    <w:rsid w:val="00EE0D3A"/>
    <w:rsid w:val="00EE4B58"/>
    <w:rsid w:val="00F10CC6"/>
    <w:rsid w:val="00F12629"/>
    <w:rsid w:val="00F13CAC"/>
    <w:rsid w:val="00F27963"/>
    <w:rsid w:val="00F41FF3"/>
    <w:rsid w:val="00F5131D"/>
    <w:rsid w:val="00F87853"/>
    <w:rsid w:val="00F92296"/>
    <w:rsid w:val="00FB59A8"/>
    <w:rsid w:val="00FC4157"/>
    <w:rsid w:val="00FC4164"/>
    <w:rsid w:val="00FC566E"/>
    <w:rsid w:val="00FD641B"/>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semiHidden/>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1473</Words>
  <Characters>8104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2025-07-30T19:57:00Z</dcterms:modified>
</cp:coreProperties>
</file>